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10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湘理职院团[2020]13号</w:t>
      </w:r>
    </w:p>
    <w:p>
      <w:pPr>
        <w:widowControl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  <w:r>
        <w:rPr>
          <w:rStyle w:val="7"/>
          <w:rFonts w:hint="eastAsia" w:ascii="方正小标宋简体" w:hAnsi="Tahoma" w:eastAsia="方正小标宋简体" w:cs="Tahoma"/>
          <w:b w:val="0"/>
          <w:color w:val="000000"/>
          <w:kern w:val="0"/>
          <w:sz w:val="36"/>
          <w:szCs w:val="36"/>
        </w:rPr>
        <w:t>关于聘用2020—2021学年学生社团指导老师的</w:t>
      </w:r>
    </w:p>
    <w:p>
      <w:pPr>
        <w:widowControl/>
        <w:jc w:val="center"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  <w:r>
        <w:rPr>
          <w:rStyle w:val="7"/>
          <w:rFonts w:hint="eastAsia" w:ascii="方正小标宋简体" w:hAnsi="Tahoma" w:eastAsia="方正小标宋简体" w:cs="Tahoma"/>
          <w:b w:val="0"/>
          <w:color w:val="000000"/>
          <w:kern w:val="0"/>
          <w:sz w:val="36"/>
          <w:szCs w:val="36"/>
        </w:rPr>
        <w:t>通  知</w:t>
      </w:r>
    </w:p>
    <w:p>
      <w:pPr>
        <w:widowControl/>
        <w:rPr>
          <w:rFonts w:ascii="仿宋_GB2312" w:hAnsi="宋体" w:eastAsia="仿宋_GB2312"/>
          <w:sz w:val="32"/>
          <w:szCs w:val="32"/>
        </w:rPr>
      </w:pPr>
    </w:p>
    <w:p>
      <w:pPr>
        <w:widowControl/>
        <w:rPr>
          <w:rFonts w:ascii="Tahoma" w:hAnsi="Tahoma" w:eastAsia="Tahoma" w:cs="Tahoma"/>
          <w:color w:val="000000"/>
          <w:szCs w:val="21"/>
        </w:rPr>
      </w:pPr>
      <w:r>
        <w:rPr>
          <w:rFonts w:hint="eastAsia" w:ascii="仿宋_GB2312" w:hAnsi="宋体" w:eastAsia="仿宋_GB2312"/>
          <w:sz w:val="32"/>
          <w:szCs w:val="32"/>
        </w:rPr>
        <w:t>各二级学院团总支、学联、社联：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为进一步加强我院学生社团管理，提升社团活动质量，深化学生社团育人功能，结合学院实际情况，根据《湖南理工职业技术学院学生社团管理办法》（湘理职院党〔2018〕31号）要求，选派优秀老师承担学生社团思想引领、专业能力培养、社团活动管理等工作。经老师自愿申报、团委审查，决定聘任肖珺等</w:t>
      </w: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名老师为社团指导老师，聘期1年（2020年9月—2021年8月），希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望受聘老师发挥专业优势，丰富学生社团内涵，打造社团工作品牌，促进校园文化迈上新台阶。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640" w:firstLineChars="200"/>
        <w:jc w:val="righ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共青团湖南理工职业技术学院委员会</w:t>
      </w:r>
    </w:p>
    <w:p>
      <w:pPr>
        <w:widowControl/>
        <w:spacing w:line="360" w:lineRule="auto"/>
        <w:ind w:right="640" w:firstLine="4480" w:firstLineChars="1400"/>
        <w:rPr>
          <w:rFonts w:ascii="仿宋_GB2312" w:hAnsi="Tahoma" w:eastAsia="仿宋_GB2312" w:cs="Tahoma"/>
          <w:color w:val="000000"/>
          <w:kern w:val="0"/>
          <w:sz w:val="30"/>
          <w:szCs w:val="30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2020年10月9日</w:t>
      </w:r>
    </w:p>
    <w:p>
      <w:pPr>
        <w:widowControl/>
        <w:spacing w:line="360" w:lineRule="auto"/>
        <w:jc w:val="left"/>
        <w:rPr>
          <w:rFonts w:ascii="仿宋_GB2312" w:hAnsi="Tahoma" w:eastAsia="仿宋_GB2312" w:cs="Tahoma"/>
          <w:color w:val="000000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方正小标宋简体" w:hAnsi="宋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sz w:val="30"/>
          <w:szCs w:val="30"/>
        </w:rPr>
        <w:t>附件：</w:t>
      </w:r>
    </w:p>
    <w:tbl>
      <w:tblPr>
        <w:tblStyle w:val="5"/>
        <w:tblW w:w="7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3052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05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社团名称</w:t>
            </w:r>
          </w:p>
        </w:tc>
        <w:tc>
          <w:tcPr>
            <w:tcW w:w="24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羽毛球协会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肖珺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语言协会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新月文学社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歆漫社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廖慧娟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英语协会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陈扬芳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足球协会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邓博文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创业协会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张访问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电子科技协会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吴红平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古莲汉韵社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成青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会计协会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袁园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计算机协会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吉他音乐协会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朱菁菁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TNT街舞协会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刘乐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聚星沙盘协会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周星岚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雨翼轮滑协会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陈庚仁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廉洁文化社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烽火篮球协会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邓昌亚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乒乓球协会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钱毅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曲艺协会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易铮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行云书法协会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刘雨露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摄影协会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跆拳道协会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彭芳莹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奕缘棋艺协会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杨小华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电子商务协会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谭富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思政知行社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李雅倩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移动机器人协会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黄利</w:t>
            </w:r>
          </w:p>
        </w:tc>
      </w:tr>
    </w:tbl>
    <w:p>
      <w:pPr>
        <w:ind w:right="42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48D9C-116A-4C13-A015-15CC0F810BFE}">
  <ds:schemaRefs/>
</ds:datastoreItem>
</file>